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西安科技大学高层次人才引进待遇简表</w:t>
      </w:r>
    </w:p>
    <w:tbl>
      <w:tblPr>
        <w:tblStyle w:val="3"/>
        <w:tblW w:w="10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455"/>
        <w:gridCol w:w="4275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4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eastAsia="方正小标宋简体"/>
                <w:spacing w:val="0"/>
                <w:kern w:val="0"/>
                <w:sz w:val="20"/>
              </w:rPr>
              <w:t>层次</w:t>
            </w:r>
          </w:p>
        </w:tc>
        <w:tc>
          <w:tcPr>
            <w:tcW w:w="42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eastAsia="方正小标宋简体"/>
                <w:spacing w:val="0"/>
                <w:kern w:val="0"/>
                <w:sz w:val="20"/>
              </w:rPr>
              <w:t>条件</w:t>
            </w:r>
          </w:p>
        </w:tc>
        <w:tc>
          <w:tcPr>
            <w:tcW w:w="51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eastAsia="方正小标宋简体"/>
                <w:spacing w:val="0"/>
                <w:kern w:val="0"/>
                <w:sz w:val="20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exac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spacing w:val="0"/>
                <w:kern w:val="0"/>
                <w:sz w:val="20"/>
              </w:rPr>
              <w:t>第</w:t>
            </w: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三</w:t>
            </w:r>
            <w:r>
              <w:rPr>
                <w:spacing w:val="0"/>
                <w:kern w:val="0"/>
                <w:sz w:val="20"/>
              </w:rPr>
              <w:t>层次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0"/>
              </w:rPr>
            </w:pPr>
            <w:r>
              <w:rPr>
                <w:spacing w:val="0"/>
                <w:kern w:val="0"/>
                <w:sz w:val="20"/>
              </w:rPr>
              <w:t>A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spacing w:val="0"/>
                <w:kern w:val="0"/>
                <w:sz w:val="20"/>
              </w:rPr>
              <w:t>类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年龄在45周岁以下，符合下列条件之一者。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1.国家“千人计划”青年项目入选者；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2.国家“万人计划”青年拔尖人才；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3.教育部“长江学者奖励计划”青年学者；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4.教育部“新世纪优秀人才支持计划”入选者；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5.国家自然科学基金优秀青年科学基金入选者；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6.中国科学院“百人计划”入选者；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7.国家自然（社会）科学基金重点项目负责人。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1.无偿提供160㎡左右住房一套，并享受安家费80万元；或提供一次性购房补贴160万元用于购买校外商品住房；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2.提供科研启动费和实验室建设费。自然科学类200-400万元（理科类50-100万元），人文社科类30-60万元，配备充足的工作室和实验室用房；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3.聘为教授四级及以上岗位，参加教授职称特别评审、遴选博士生导师，除享受国家规定的工资、福利等待遇，实行聘期协议工资，工资标准协商确定；对于国家“四青”人才可采用年薪制，工资标准50-70万元/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4.配套专属的博士生招生指标，特设编制以校外引进和校内遴选方式组建5-7人的科研团队；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5.配偶随调。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exac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0"/>
              </w:rPr>
            </w:pP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val="en-US" w:eastAsia="zh-CN"/>
              </w:rPr>
              <w:t>B</w:t>
            </w:r>
          </w:p>
          <w:p>
            <w:pPr>
              <w:widowControl/>
              <w:jc w:val="center"/>
              <w:rPr>
                <w:rFonts w:hint="eastAsia" w:eastAsia="宋体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val="en-US" w:eastAsia="zh-CN"/>
              </w:rPr>
              <w:t>类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年龄在35周岁以下，成果突出，主持国家级项目1项或具有海外研究经历三年，经考察符合相当A类条件，40周岁前具有冲击A类人才潜力者，且符合以下条件：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1.一类学科：ESI高被引1篇且JCR一区2篇或JCR一区4篇；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2.二类学科：ESI高被引1篇且JCR一区3篇或JCR一区5篇或JCR一区3篇且二区影响因子大于4.0的4篇；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3.三类学科：SSCI或被《新华文摘》《中国社会科学文摘》全文转载4篇，或CSSCI收录8篇。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 w:ascii="仿宋_GB2312"/>
                <w:bCs/>
                <w:snapToGrid w:val="0"/>
                <w:color w:val="000000"/>
                <w:kern w:val="0"/>
                <w:szCs w:val="32"/>
              </w:rPr>
              <w:t>1</w:t>
            </w: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.无偿提供140㎡左右住房一套，并享受安家费60万元；或提供一次性购房补贴120万元用于购买校外商品住房；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2.提供科研启动费和实验室建设费。自然科学类100-300万元（理科类40-80万元），人文社科类20-50万元；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3.聘为教授四级或副教授五级，参加教授或副教授职称特别评审、遴选博士或硕士生导师，享受国家规定</w:t>
            </w:r>
            <w:r>
              <w:rPr>
                <w:rFonts w:hint="eastAsia" w:ascii="仿宋_GB2312"/>
                <w:bCs/>
                <w:snapToGrid w:val="0"/>
                <w:color w:val="000000"/>
                <w:kern w:val="0"/>
                <w:szCs w:val="32"/>
              </w:rPr>
              <w:t>的工资、</w:t>
            </w: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福利；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pacing w:val="0"/>
                <w:kern w:val="0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4.配套专属的博师或硕士生招生指标，教授特设编制以校外引进和校内遴选方式组建5-7人的科研团队，副教授加入科研团队；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5.以人事代理形式解决配偶工作。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48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spacing w:val="0"/>
                <w:kern w:val="0"/>
                <w:sz w:val="20"/>
              </w:rPr>
              <w:t>第</w:t>
            </w:r>
            <w:r>
              <w:rPr>
                <w:rFonts w:hint="eastAsia"/>
                <w:spacing w:val="0"/>
                <w:kern w:val="0"/>
                <w:sz w:val="20"/>
                <w:lang w:eastAsia="zh-CN"/>
              </w:rPr>
              <w:t>四</w:t>
            </w:r>
            <w:r>
              <w:rPr>
                <w:spacing w:val="0"/>
                <w:kern w:val="0"/>
                <w:sz w:val="20"/>
              </w:rPr>
              <w:t>层次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spacing w:val="0"/>
                <w:kern w:val="0"/>
                <w:sz w:val="20"/>
              </w:rPr>
            </w:pPr>
            <w:r>
              <w:rPr>
                <w:spacing w:val="0"/>
                <w:kern w:val="0"/>
                <w:sz w:val="20"/>
              </w:rPr>
              <w:t>A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spacing w:val="0"/>
                <w:kern w:val="0"/>
                <w:sz w:val="20"/>
              </w:rPr>
              <w:t>类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年龄在40周岁以下，符合下列条件之一者。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1.省部级重点学科带头人；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2.省级青年科技领军人才或同等层次人才；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3.省级科技成果一、二等奖（不含协会奖）获得者（第1人）；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4.陕西省“千人计划”入选者或其他省份相应层次人才；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5.学科领军人才或第一层次人才科研团队核心骨干人员。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1.无偿提供120㎡左右住房一套，并享受安家费40万元；或提供一次性购房补贴100万元用于购买校外商品住房；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2.提供科研启动费和实验室建设费。自然科学类50-100万元（理科类30-50万元），人文社科类20-30万元，根据教授需要配备工作室和实验室用房；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3.聘为教授四级或副教授六级，获批国家自然（社会）科学基金当年参评副教授职称特别评审，享受国家规定的工资、福利；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4.配套专属的博硕士生招生指标，教授特设编制以校外引进和校内遴选方式组建3-5人的科研团队，副教授加入科研团队。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48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spacing w:val="0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val="en-US" w:eastAsia="zh-CN"/>
              </w:rPr>
              <w:t>B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pacing w:val="0"/>
                <w:kern w:val="0"/>
                <w:sz w:val="20"/>
                <w:lang w:val="en-US" w:eastAsia="zh-CN"/>
              </w:rPr>
              <w:t>类</w:t>
            </w:r>
          </w:p>
        </w:tc>
        <w:tc>
          <w:tcPr>
            <w:tcW w:w="4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年龄32周岁以下，参与过国家级项目2项以上，成果突出，有1年海外学习经历或师从名导师或主持国家自然（社会）科学基金1项，经考察符合相当A类条件，具有冲击A类人才潜力者，且符合以下条件：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1.一类学科：top期刊1篇且JCR一区1篇或JCR一区3篇；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2.二类学科：top期刊1篇且JCR一区2篇或JCR一区2篇且二区影响因子大于4.0的3篇；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3.三类学科：SSCI或被《新华文摘》《中国社会科学文摘》全文转载3篇，或CSSCI收录5篇。</w:t>
            </w:r>
          </w:p>
        </w:tc>
        <w:tc>
          <w:tcPr>
            <w:tcW w:w="5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1.有偿提供120㎡左右住房一套，并享受安家费60万元；或提供一次性购房补贴80万元用于购买校外商品住房；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2.提供科研启动费和实验室建设费。自然科学类50万元（理科类30万元），人文社科类20万元；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3.聘为副教授六级，获批国家自然（社会）科学基金当年参评副教授职称特别评审，享受国家规定的工资、福利；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4.配套专属的硕士生招生指标，加入科研团队。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337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sz w:val="20"/>
              </w:rPr>
              <w:t>说明</w:t>
            </w:r>
            <w:r>
              <w:rPr>
                <w:rFonts w:hint="eastAsia"/>
                <w:sz w:val="20"/>
                <w:lang w:eastAsia="zh-CN"/>
              </w:rPr>
              <w:t>：一类学科：电气工程、电子科学与技术、控制科学与工程、计算机科学与技术。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AD9"/>
    <w:rsid w:val="0EE65D35"/>
    <w:rsid w:val="2CA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2020-01-23T12:02:00Z</dcterms:created>
  <dc:creator>宁</dc:creator>
  <cp:lastModifiedBy>宁</cp:lastModifiedBy>
  <dcterms:modified xsi:type="dcterms:W3CDTF">2020-01-23T12:03:04Z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